
<file path=[Content_Types].xml><?xml version="1.0" encoding="utf-8"?>
<Types xmlns="http://schemas.openxmlformats.org/package/2006/content-types">
  <Override ContentType="application/vnd.openxmlformats-officedocument.wordprocessingml.endnotes+xml" PartName="/word/endnote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styles+xml" PartName="/word/styles.xml"/>
  <Default Extension="xml" ContentType="application/xml"/>
  <Default Extension="png" ContentType="image/png"/>
  <Default Extension="svg" ContentType="image/svg+xml"/>
  <Default Extension="jpeg" ContentType="image/jpeg"/>
  <Default Extension="gif" ContentType="image/gif"/>
  <Default Extension="jpg" ContentType="image/jpeg"/>
  <Default Extension="odttf" ContentType="application/vnd.openxmlformats-officedocument.obfuscatedFont"/>
  <Default Extension="rels" ContentType="application/vnd.openxmlformats-package.relationships+xml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10"/>
        <w:pageBreakBefore w:val="off"/>
      </w:pPr>
      <w:r>
        <w:t>目    录</w:t>
      </w:r>
    </w:p>
    <w:p>
      <w:pPr>
        <w:pStyle w:val="Para 05"/>
      </w:pPr>
      <w:hyperlink w:anchor="Top_of_118_html">
        <w:r>
          <w:t>航空工业培训中心新功能使用说明</w:t>
        </w:r>
      </w:hyperlink>
    </w:p>
    <w:p>
      <w:pPr>
        <w:pStyle w:val="Para 05"/>
      </w:pPr>
      <w:hyperlink w:anchor="Top_of_120_html">
        <w:r>
          <w:t>航空工业培训中心手机端使用说明</w:t>
        </w:r>
      </w:hyperlink>
    </w:p>
    <w:p>
      <w:pPr>
        <w:pStyle w:val="Para 05"/>
      </w:pPr>
      <w:hyperlink w:anchor="Top_of_127_html">
        <w:r>
          <w:t>中航SAAS系统功能优化说明-1126</w:t>
        </w:r>
      </w:hyperlink>
    </w:p>
    <w:p>
      <w:pPr>
        <w:pStyle w:val="Para 05"/>
      </w:pPr>
      <w:hyperlink w:anchor="Top_of_129_html">
        <w:r>
          <w:t>备忘标签功能使用说明</w:t>
        </w:r>
      </w:hyperlink>
    </w:p>
    <w:p>
      <w:bookmarkStart w:id="1" w:name="Top_of_118_html"/>
      <w:pPr>
        <w:pStyle w:val="Heading 1"/>
        <w:pageBreakBefore w:val="on"/>
      </w:pPr>
      <w:r>
        <w:t>航空工业培训中心新功能使用说明</w:t>
      </w:r>
      <w:bookmarkEnd w:id="1"/>
    </w:p>
    <w:p>
      <w:bookmarkStart w:id="2" w:name="Hang_Kong_Gong_Ye_Pei_Xun_Zhong"/>
      <w:pPr>
        <w:pStyle w:val="Para 06"/>
      </w:pPr>
      <w:r>
        <w:t/>
      </w:r>
      <w:bookmarkEnd w:id="2"/>
    </w:p>
    <w:p>
      <w:bookmarkStart w:id="3" w:name="Hang_Kong_Gong_Ye_Pei_Xun_Zhong_1"/>
      <w:pPr>
        <w:pStyle w:val="Para 08"/>
      </w:pPr>
      <w:r>
        <w:rPr>
          <w:rStyle w:val="Text0"/>
        </w:rPr>
        <w:bookmarkStart w:id="4" w:name="Hang_Kong_Gong_Ye_Pei_Xun_Zhong_1"/>
        <w:t/>
        <w:bookmarkEnd w:id="4"/>
      </w:r>
      <w:r>
        <w:t>航空工业培训中心新功能使用说明</w:t>
      </w:r>
      <w:bookmarkEnd w:id="3"/>
    </w:p>
    <w:p>
      <w:bookmarkStart w:id="5" w:name="Xi_Tong_Guan_Li_Zeng_Jia_Yu_Suan"/>
      <w:pPr>
        <w:pStyle w:val="Heading 3"/>
      </w:pPr>
      <w:r>
        <w:rPr>
          <w:rStyle w:val="Text0"/>
        </w:rPr>
        <w:bookmarkStart w:id="6" w:name="Xi_Tong_Guan_Li_Zeng_Jia_Yu_Suan"/>
        <w:t/>
        <w:bookmarkEnd w:id="6"/>
      </w:r>
      <w:r>
        <w:t>系统管理增加预算模板配置功能</w:t>
      </w:r>
      <w:bookmarkEnd w:id="5"/>
    </w:p>
    <w:p>
      <w:pPr>
        <w:pStyle w:val="Para 01"/>
      </w:pPr>
      <w:r>
        <w:t>此次更新了预算相关功能，并在后台增加预算模板配置功能，可管理不同基地的预算标准，通过选择基地快速生成预算金额。</w:t>
      </w:r>
    </w:p>
    <w:p>
      <w:pPr>
        <w:numPr>
          <w:ilvl w:val="0"/>
          <w:numId w:val="13"/>
        </w:numPr>
        <w:pStyle w:val="Normal"/>
      </w:pPr>
      <w:r>
        <w:t>管理员可在系统管理页面，点击“预算模板配置”菜单，进入配置页面。</w:t>
      </w:r>
    </w:p>
    <w:p>
      <w:pPr>
        <w:numPr>
          <w:ilvl w:val="0"/>
          <w:numId w:val="13"/>
        </w:numPr>
        <w:pStyle w:val="Normal"/>
      </w:pPr>
      <w:r>
        <w:t>在预算模板配置页面，管理员可创建基地，并可配置该基地的预算标准。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477000"/>
            <wp:effectExtent b="0" l="0" r="0" t="0"/>
            <wp:wrapTopAndBottom/>
            <wp:docPr descr="m_7c13e86d28091866a59966de6be0954b_r.png" id="1" name="m_7c13e86d28091866a59966de6be0954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c13e86d28091866a59966de6be0954b_r.png" id="0" name="m_7c13e86d28091866a59966de6be0954b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988300"/>
            <wp:effectExtent b="0" l="0" r="0" t="0"/>
            <wp:wrapTopAndBottom/>
            <wp:docPr descr="m_2f2e36c5e53d184c6af2ae2d3cbb9351_r.png" id="2" name="m_2f2e36c5e53d184c6af2ae2d3cbb935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f2e36c5e53d184c6af2ae2d3cbb9351_r.png" id="0" name="m_2f2e36c5e53d184c6af2ae2d3cbb9351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8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" w:name="Nian_Du_Pei_Xun_Ji_Hua_Zeng_Jia"/>
      <w:pPr>
        <w:pStyle w:val="Heading 3"/>
      </w:pPr>
      <w:r>
        <w:rPr>
          <w:rStyle w:val="Text0"/>
        </w:rPr>
        <w:bookmarkStart w:id="8" w:name="Nian_Du_Pei_Xun_Ji_Hua_Zeng_Jia"/>
        <w:t/>
        <w:bookmarkEnd w:id="8"/>
      </w:r>
      <w:r>
        <w:t>年度培训计划增加计划预算功能</w:t>
      </w:r>
      <w:bookmarkEnd w:id="7"/>
    </w:p>
    <w:p>
      <w:pPr>
        <w:pStyle w:val="Para 01"/>
      </w:pPr>
      <w:r>
        <w:t>在年度培训计划中，增加计划预算功能，可通过选择基地选择预算标准，快速生成计划预算金额。</w:t>
      </w:r>
    </w:p>
    <w:p>
      <w:pPr>
        <w:numPr>
          <w:ilvl w:val="0"/>
          <w:numId w:val="4"/>
        </w:numPr>
        <w:pStyle w:val="Normal"/>
      </w:pPr>
      <w:r>
        <w:t>在年度计划列表后方，增加“预算”字段，点击“编辑”按钮，打开预算编辑弹框。</w:t>
      </w:r>
    </w:p>
    <w:p>
      <w:pPr>
        <w:numPr>
          <w:ilvl w:val="0"/>
          <w:numId w:val="4"/>
        </w:numPr>
        <w:pStyle w:val="Normal"/>
      </w:pPr>
      <w:r>
        <w:t>在预算编辑弹框中，选择基地、招生方式、费用支持方，并填写大学工作人员、师资人数，系统会根据该基地的预算标准，自动生成预算金额。</w:t>
      </w:r>
    </w:p>
    <w:p>
      <w:pPr>
        <w:numPr>
          <w:ilvl w:val="0"/>
          <w:numId w:val="4"/>
        </w:numPr>
        <w:pStyle w:val="Normal"/>
      </w:pPr>
      <w:r>
        <w:t>招生方式选择“集团分配内”，学员人数按100%进行计算；选择“集团不分配”，学员人数按80%进行计算。</w:t>
      </w:r>
    </w:p>
    <w:p>
      <w:pPr>
        <w:numPr>
          <w:ilvl w:val="0"/>
          <w:numId w:val="4"/>
        </w:numPr>
        <w:pStyle w:val="Normal"/>
      </w:pPr>
      <w:r>
        <w:t>授课师资课酬输入计划金额后，会根据个税比例自动计算预算金额。</w:t>
      </w:r>
    </w:p>
    <w:p>
      <w:pPr>
        <w:numPr>
          <w:ilvl w:val="0"/>
          <w:numId w:val="4"/>
        </w:numPr>
        <w:pStyle w:val="Normal"/>
      </w:pPr>
      <w:r>
        <w:t>在教室列表中选择计划使用的教室，系统会自动根据该教室在系统内维护的费用自动计算预算金额。</w:t>
      </w:r>
    </w:p>
    <w:p>
      <w:pPr>
        <w:numPr>
          <w:ilvl w:val="0"/>
          <w:numId w:val="4"/>
        </w:numPr>
        <w:pStyle w:val="Normal"/>
      </w:pPr>
      <w:r>
        <w:t>系统自动计算预算金额后，支持手动编辑金额。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311900"/>
            <wp:effectExtent b="0" l="0" r="0" t="0"/>
            <wp:wrapTopAndBottom/>
            <wp:docPr descr="m_5105f80ea719a00ca545bfb282191697_r.png" id="3" name="m_5105f80ea719a00ca545bfb28219169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105f80ea719a00ca545bfb282191697_r.png" id="0" name="m_5105f80ea719a00ca545bfb282191697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47000"/>
            <wp:effectExtent b="0" l="0" r="0" t="0"/>
            <wp:wrapTopAndBottom/>
            <wp:docPr descr="m_c5635549f8fad706163606a2c818ff78_r.png" id="4" name="m_c5635549f8fad706163606a2c818ff7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5635549f8fad706163606a2c818ff78_r.png" id="0" name="m_c5635549f8fad706163606a2c818ff78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4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" w:name="Nian_Du_Pei_Xun_Ji_Hua_Zeng_Jia_1"/>
      <w:pPr>
        <w:pStyle w:val="Heading 3"/>
      </w:pPr>
      <w:r>
        <w:rPr>
          <w:rStyle w:val="Text0"/>
        </w:rPr>
        <w:bookmarkStart w:id="10" w:name="Nian_Du_Pei_Xun_Ji_Hua_Zeng_Jia_1"/>
        <w:t/>
        <w:bookmarkEnd w:id="10"/>
      </w:r>
      <w:r>
        <w:t>年度培训计划增加手动创建功能</w:t>
      </w:r>
      <w:bookmarkEnd w:id="9"/>
    </w:p>
    <w:p>
      <w:pPr>
        <w:pStyle w:val="Para 01"/>
      </w:pPr>
      <w:r>
        <w:t>教务处处长和运营处处长现在可通过手动创建的方式，创建年度培训计划。</w:t>
      </w:r>
    </w:p>
    <w:p>
      <w:pPr>
        <w:numPr>
          <w:ilvl w:val="0"/>
          <w:numId w:val="5"/>
        </w:numPr>
        <w:pStyle w:val="Normal"/>
      </w:pPr>
      <w:r>
        <w:t>在年度计划列表左下方，增加“创建培训计划”按钮，点击可手动创建培训计划。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461000"/>
            <wp:effectExtent b="0" l="0" r="0" t="0"/>
            <wp:wrapTopAndBottom/>
            <wp:docPr descr="m_a8f2f1f20ec1a050f0d98d6b02e9f9fe_r.png" id="5" name="m_a8f2f1f20ec1a050f0d98d6b02e9f9f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8f2f1f20ec1a050f0d98d6b02e9f9fe_r.png" id="0" name="m_a8f2f1f20ec1a050f0d98d6b02e9f9fe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46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Nian_Du_Pei_Xun_Ji_Hua_Zeng_Jia_2"/>
      <w:pPr>
        <w:pStyle w:val="Heading 3"/>
      </w:pPr>
      <w:r>
        <w:rPr>
          <w:rStyle w:val="Text0"/>
        </w:rPr>
        <w:bookmarkStart w:id="12" w:name="Nian_Du_Pei_Xun_Ji_Hua_Zeng_Jia_2"/>
        <w:t/>
        <w:bookmarkEnd w:id="12"/>
      </w:r>
      <w:r>
        <w:t>年度培训计划增加编辑功能</w:t>
      </w:r>
      <w:bookmarkEnd w:id="11"/>
    </w:p>
    <w:p>
      <w:pPr>
        <w:pStyle w:val="Para 01"/>
      </w:pPr>
      <w:r>
        <w:t>教务处处长和运营处处长现在可在计划列表中编辑已添加的计划。</w:t>
      </w:r>
    </w:p>
    <w:p>
      <w:pPr>
        <w:numPr>
          <w:ilvl w:val="0"/>
          <w:numId w:val="6"/>
        </w:numPr>
        <w:pStyle w:val="Normal"/>
      </w:pPr>
      <w:r>
        <w:t>在计划列表后方，点击某个计划的“编辑”按钮，打开编辑弹框，修改计划相关信息。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146800"/>
            <wp:effectExtent b="0" l="0" r="0" t="0"/>
            <wp:wrapTopAndBottom/>
            <wp:docPr descr="m_2138c093d69020231dfbc6b133656993_r.png" id="6" name="m_2138c093d69020231dfbc6b13365699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138c093d69020231dfbc6b133656993_r.png" id="0" name="m_2138c093d69020231dfbc6b133656993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4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" w:name="Nian_Du_Pei_Xun_Ji_Hua_Zeng_Jia_3"/>
      <w:pPr>
        <w:pStyle w:val="Heading 3"/>
      </w:pPr>
      <w:r>
        <w:rPr>
          <w:rStyle w:val="Text0"/>
        </w:rPr>
        <w:bookmarkStart w:id="14" w:name="Nian_Du_Pei_Xun_Ji_Hua_Zeng_Jia_3"/>
        <w:t/>
        <w:bookmarkEnd w:id="14"/>
      </w:r>
      <w:r>
        <w:t>年度培训计划增加复制功能</w:t>
      </w:r>
      <w:bookmarkEnd w:id="13"/>
    </w:p>
    <w:p>
      <w:pPr>
        <w:pStyle w:val="Para 01"/>
      </w:pPr>
      <w:r>
        <w:t>培训计划列表中的计划可通过复制功能快速创建培训计划。</w:t>
      </w:r>
    </w:p>
    <w:p>
      <w:pPr>
        <w:numPr>
          <w:ilvl w:val="0"/>
          <w:numId w:val="14"/>
        </w:numPr>
        <w:pStyle w:val="Normal"/>
      </w:pPr>
      <w:r>
        <w:t>在计划列表后方，点击某个计划的“复制”按钮，打复制弹框，如需修改可在弹框中修改计划信息，点击确定完成创建。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981700"/>
            <wp:effectExtent b="0" l="0" r="0" t="0"/>
            <wp:wrapTopAndBottom/>
            <wp:docPr descr="m_9bb2d2f9073ddf633ab945a714172248_r.png" id="7" name="m_9bb2d2f9073ddf633ab945a71417224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bb2d2f9073ddf633ab945a714172248_r.png" id="0" name="m_9bb2d2f9073ddf633ab945a714172248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" w:name="Xiang_Mu_Xiang_Qing_Zeng_Jia_Xia"/>
      <w:pPr>
        <w:pStyle w:val="Heading 3"/>
      </w:pPr>
      <w:r>
        <w:rPr>
          <w:rStyle w:val="Text0"/>
        </w:rPr>
        <w:bookmarkStart w:id="16" w:name="Xiang_Mu_Xiang_Qing_Zeng_Jia_Xia"/>
        <w:t/>
        <w:bookmarkEnd w:id="16"/>
      </w:r>
      <w:r>
        <w:t>项目详情增加项目预算管理页面</w:t>
      </w:r>
      <w:bookmarkEnd w:id="15"/>
    </w:p>
    <w:p>
      <w:pPr>
        <w:pStyle w:val="Para 01"/>
      </w:pPr>
      <w:r>
        <w:t>在年度计划下发后，计划中的预算金额配置会自动带入该项目中，在项目详情页面，增加项目预算菜单，可进行项目预算的持续跟踪和调整。</w:t>
      </w:r>
    </w:p>
    <w:p>
      <w:pPr>
        <w:numPr>
          <w:ilvl w:val="0"/>
          <w:numId w:val="31"/>
        </w:numPr>
        <w:pStyle w:val="Normal"/>
      </w:pPr>
      <w:r>
        <w:t>点击项目详情左侧的“项目预算”菜单，进入项目预算管理页面。</w:t>
      </w:r>
    </w:p>
    <w:p>
      <w:pPr>
        <w:numPr>
          <w:ilvl w:val="0"/>
          <w:numId w:val="31"/>
        </w:numPr>
        <w:pStyle w:val="Normal"/>
      </w:pPr>
      <w:r>
        <w:t>再此页面可查看计划中配置的预算金额，项目的负责人支持预算编辑功能，点击“编辑”按钮，编辑该项目的预算金额。</w:t>
      </w:r>
    </w:p>
    <w:p>
      <w:pPr>
        <w:numPr>
          <w:ilvl w:val="0"/>
          <w:numId w:val="31"/>
        </w:numPr>
        <w:pStyle w:val="Normal"/>
      </w:pPr>
      <w:r>
        <w:t>当项目的状态变为“已完成”后，预算金额将归档，无法再次编辑。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483600"/>
            <wp:effectExtent b="0" l="0" r="0" t="0"/>
            <wp:wrapTopAndBottom/>
            <wp:docPr descr="m_35678dd69806699d9dfc5cc19bd14cf2_r.png" id="8" name="m_35678dd69806699d9dfc5cc19bd14cf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35678dd69806699d9dfc5cc19bd14cf2_r.png" id="0" name="m_35678dd69806699d9dfc5cc19bd14cf2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48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Xiang_Mu_Xiang_Qing_Zeng_Jia_Xia_1"/>
      <w:pPr>
        <w:pStyle w:val="Heading 3"/>
      </w:pPr>
      <w:r>
        <w:rPr>
          <w:rStyle w:val="Text0"/>
        </w:rPr>
        <w:bookmarkStart w:id="18" w:name="Xiang_Mu_Xiang_Qing_Zeng_Jia_Xia_1"/>
        <w:t/>
        <w:bookmarkEnd w:id="18"/>
      </w:r>
      <w:r>
        <w:t>项目详情增加项目决算管理页面</w:t>
      </w:r>
      <w:bookmarkEnd w:id="17"/>
    </w:p>
    <w:p>
      <w:pPr>
        <w:pStyle w:val="Para 01"/>
      </w:pPr>
      <w:r>
        <w:t>在项目详情页面，增加项目决算菜单，可进行项目实际发生金额的填写，对比预算金额，查看差额及备注等功能，方便查看项目预算变化，实际金额的实时更新等。</w:t>
      </w:r>
    </w:p>
    <w:p>
      <w:pPr>
        <w:numPr>
          <w:ilvl w:val="0"/>
          <w:numId w:val="23"/>
        </w:numPr>
        <w:pStyle w:val="Normal"/>
      </w:pPr>
      <w:r>
        <w:t>点击项目详情左侧的“项目决算”菜单，进入项目决算管理页面。</w:t>
      </w:r>
    </w:p>
    <w:p>
      <w:pPr>
        <w:numPr>
          <w:ilvl w:val="0"/>
          <w:numId w:val="23"/>
        </w:numPr>
        <w:pStyle w:val="Normal"/>
      </w:pPr>
      <w:r>
        <w:t>项目负责人点击编辑按钮，可填写预算条目的实际发生金额和备注，系统会根据预算金额自动显示差额。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255000"/>
            <wp:effectExtent b="0" l="0" r="0" t="0"/>
            <wp:wrapTopAndBottom/>
            <wp:docPr descr="m_4e44bf2fbbb6dd99a607390101408ae1_r.png" id="9" name="m_4e44bf2fbbb6dd99a607390101408ae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e44bf2fbbb6dd99a607390101408ae1_r.png" id="0" name="m_4e44bf2fbbb6dd99a607390101408ae1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5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Xiang_Mu_Pai_Ke_Zeng_Jia_Jiao_Sh"/>
      <w:pPr>
        <w:pStyle w:val="Heading 3"/>
      </w:pPr>
      <w:r>
        <w:rPr>
          <w:rStyle w:val="Text0"/>
        </w:rPr>
        <w:bookmarkStart w:id="20" w:name="Xiang_Mu_Pai_Ke_Zeng_Jia_Jiao_Sh"/>
        <w:t/>
        <w:bookmarkEnd w:id="20"/>
      </w:r>
      <w:r>
        <w:t>项目排课增加教师待定功能</w:t>
      </w:r>
      <w:bookmarkEnd w:id="19"/>
    </w:p>
    <w:p>
      <w:pPr>
        <w:pStyle w:val="Para 01"/>
      </w:pPr>
      <w:r>
        <w:t>在项目排课的实际场景中，经常会出现无法确定教师的情况。本次更新增加了教师待定功能。</w:t>
      </w:r>
    </w:p>
    <w:p>
      <w:pPr>
        <w:numPr>
          <w:ilvl w:val="0"/>
          <w:numId w:val="10"/>
        </w:numPr>
        <w:pStyle w:val="Normal"/>
      </w:pPr>
      <w:r>
        <w:t>在排课日历中双击目标天，打开添加课程弹框。</w:t>
      </w:r>
    </w:p>
    <w:p>
      <w:pPr>
        <w:numPr>
          <w:ilvl w:val="0"/>
          <w:numId w:val="10"/>
        </w:numPr>
        <w:pStyle w:val="Normal"/>
      </w:pPr>
      <w:r>
        <w:t>切换至“按课程选择”后，双击课程名称，点击教师列表右上角的“待定”后，点击确定完成添加。</w:t>
      </w:r>
    </w:p>
    <w:p>
      <w:pPr>
        <w:numPr>
          <w:ilvl w:val="0"/>
          <w:numId w:val="10"/>
        </w:numPr>
        <w:pStyle w:val="Normal"/>
      </w:pPr>
      <w:r>
        <w:t>添加完成后，在日历中点击“教师待定”，可重新选择教师。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819900"/>
            <wp:effectExtent b="0" l="0" r="0" t="0"/>
            <wp:wrapTopAndBottom/>
            <wp:docPr descr="m_f1ec8e9be1ab6c35c3392d44a6af696c_r.png" id="10" name="m_f1ec8e9be1ab6c35c3392d44a6af696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1ec8e9be1ab6c35c3392d44a6af696c_r.png" id="0" name="m_f1ec8e9be1ab6c35c3392d44a6af696c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908800"/>
            <wp:effectExtent b="0" l="0" r="0" t="0"/>
            <wp:wrapTopAndBottom/>
            <wp:docPr descr="m_7991157d318b2f5d9ccd40d821f9edf7_r.png" id="11" name="m_7991157d318b2f5d9ccd40d821f9edf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991157d318b2f5d9ccd40d821f9edf7_r.png" id="0" name="m_7991157d318b2f5d9ccd40d821f9edf7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0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1" w:name="Xiang_Mu_Pai_Ke_Ke_Tian_Jia_Bu_T"/>
      <w:pPr>
        <w:pStyle w:val="Heading 3"/>
      </w:pPr>
      <w:r>
        <w:rPr>
          <w:rStyle w:val="Text0"/>
        </w:rPr>
        <w:bookmarkStart w:id="22" w:name="Xiang_Mu_Pai_Ke_Ke_Tian_Jia_Bu_T"/>
        <w:t/>
        <w:bookmarkEnd w:id="22"/>
      </w:r>
      <w:r>
        <w:t>项目排课可添加不同教师的相同课程</w:t>
      </w:r>
      <w:bookmarkEnd w:id="21"/>
    </w:p>
    <w:p>
      <w:pPr>
        <w:pStyle w:val="Para 01"/>
      </w:pPr>
      <w:r>
        <w:t>在项目排课的实际场景中，有添加不同教师相同课程的需求，本次更新增加了此功能。</w:t>
      </w:r>
    </w:p>
    <w:p>
      <w:pPr>
        <w:numPr>
          <w:ilvl w:val="0"/>
          <w:numId w:val="3"/>
        </w:numPr>
        <w:pStyle w:val="Normal"/>
      </w:pPr>
      <w:r>
        <w:t>在排课日历中添加两节相同的课，选择不同的教师。</w:t>
      </w:r>
    </w:p>
    <w:p>
      <w:pPr>
        <w:numPr>
          <w:ilvl w:val="0"/>
          <w:numId w:val="3"/>
        </w:numPr>
        <w:pStyle w:val="Normal"/>
      </w:pPr>
      <w:r>
        <w:t>在课程列表中这两节课显示为两节独立课程，学员在课程评估时会分别进行课程评估。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85100"/>
            <wp:effectExtent b="0" l="0" r="0" t="0"/>
            <wp:wrapTopAndBottom/>
            <wp:docPr descr="m_71fb1151d42baa4929ed9634e1a43821_r.png" id="12" name="m_71fb1151d42baa4929ed9634e1a4382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1fb1151d42baa4929ed9634e1a43821_r.png" id="0" name="m_71fb1151d42baa4929ed9634e1a43821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8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3" w:name="Xue_Yuan_Ke_Cheng_Ping_Gu_Zeng_J"/>
      <w:pPr>
        <w:pStyle w:val="Heading 3"/>
      </w:pPr>
      <w:r>
        <w:rPr>
          <w:rStyle w:val="Text0"/>
        </w:rPr>
        <w:bookmarkStart w:id="24" w:name="Xue_Yuan_Ke_Cheng_Ping_Gu_Zeng_J"/>
        <w:t/>
        <w:bookmarkEnd w:id="24"/>
      </w:r>
      <w:r>
        <w:t>学员课程评估增加再次评估功能</w:t>
      </w:r>
      <w:bookmarkEnd w:id="23"/>
    </w:p>
    <w:p>
      <w:pPr>
        <w:pStyle w:val="Para 01"/>
      </w:pPr>
      <w:r>
        <w:t>在学员扫描二维码，对课程进行评估后，增加了再次评估的功能，可修改之前评估的分数和建议等内容。</w:t>
      </w:r>
    </w:p>
    <w:p>
      <w:pPr>
        <w:numPr>
          <w:ilvl w:val="0"/>
          <w:numId w:val="25"/>
        </w:numPr>
        <w:pStyle w:val="Normal"/>
      </w:pPr>
      <w:r>
        <w:t>课程评估完成后，按钮会变为“再次评估”按钮，点击后可编辑分数和建议等内容，点击提交完成修改。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858000"/>
            <wp:effectExtent b="0" l="0" r="0" t="0"/>
            <wp:wrapTopAndBottom/>
            <wp:docPr descr="m_143c45aaa7385b89dfc716383c831ba1_r.png" id="13" name="m_143c45aaa7385b89dfc716383c831ba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43c45aaa7385b89dfc716383c831ba1_r.png" id="0" name="m_143c45aaa7385b89dfc716383c831ba1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6"/>
      </w:pPr>
      <w:r>
        <w:t xml:space="preserve"> </w:t>
      </w:r>
    </w:p>
    <w:p>
      <w:bookmarkStart w:id="25" w:name="Top_of_120_html"/>
      <w:pPr>
        <w:pStyle w:val="Heading 1"/>
        <w:pageBreakBefore w:val="on"/>
      </w:pPr>
      <w:r>
        <w:t>航空工业培训中心手机端使用说明</w:t>
      </w:r>
      <w:bookmarkEnd w:id="25"/>
    </w:p>
    <w:p>
      <w:bookmarkStart w:id="26" w:name="Hang_Kong_Gong_Ye_Pei_Xun_Zhong_2"/>
      <w:pPr>
        <w:pStyle w:val="Para 06"/>
      </w:pPr>
      <w:r>
        <w:t/>
      </w:r>
      <w:bookmarkEnd w:id="26"/>
    </w:p>
    <w:p>
      <w:bookmarkStart w:id="27" w:name="Hang_Kong_Gong_Ye_Pei_Xun_Zhong_3"/>
      <w:pPr>
        <w:pStyle w:val="Para 08"/>
      </w:pPr>
      <w:r>
        <w:rPr>
          <w:rStyle w:val="Text0"/>
        </w:rPr>
        <w:bookmarkStart w:id="28" w:name="Hang_Kong_Gong_Ye_Pei_Xun_Zhong_3"/>
        <w:t/>
        <w:bookmarkEnd w:id="28"/>
      </w:r>
      <w:r>
        <w:t>航空工业培训中心手机端使用说明</w:t>
      </w:r>
      <w:bookmarkEnd w:id="27"/>
    </w:p>
    <w:p>
      <w:bookmarkStart w:id="29" w:name="Fang_Wen_Di_Zhi"/>
      <w:pPr>
        <w:pStyle w:val="Heading 3"/>
      </w:pPr>
      <w:r>
        <w:rPr>
          <w:rStyle w:val="Text0"/>
        </w:rPr>
        <w:bookmarkStart w:id="30" w:name="Fang_Wen_Di_Zhi"/>
        <w:t/>
        <w:bookmarkEnd w:id="30"/>
      </w:r>
      <w:r>
        <w:t>访问地址</w:t>
      </w:r>
      <w:bookmarkEnd w:id="29"/>
    </w:p>
    <w:p>
      <w:pPr>
        <w:pStyle w:val="Para 09"/>
      </w:pPr>
      <w:hyperlink r:id="rId48">
        <w:r>
          <w:t>http://train.avicuni.com/index.html</w:t>
        </w:r>
      </w:hyperlink>
    </w:p>
    <w:p>
      <w:bookmarkStart w:id="31" w:name="Deng_Lu"/>
      <w:pPr>
        <w:pStyle w:val="Heading 3"/>
      </w:pPr>
      <w:r>
        <w:rPr>
          <w:rStyle w:val="Text0"/>
        </w:rPr>
        <w:bookmarkStart w:id="32" w:name="Deng_Lu"/>
        <w:t/>
        <w:bookmarkEnd w:id="32"/>
      </w:r>
      <w:r>
        <w:t>登录</w:t>
      </w:r>
      <w:bookmarkEnd w:id="31"/>
    </w:p>
    <w:p>
      <w:pPr>
        <w:numPr>
          <w:ilvl w:val="0"/>
          <w:numId w:val="7"/>
        </w:numPr>
        <w:pStyle w:val="Normal"/>
      </w:pPr>
      <w:r>
        <w:t>使用PC端账号和密码进行登录</w:t>
      </w:r>
    </w:p>
    <w:p>
      <w:pPr>
        <w:numPr>
          <w:ilvl w:val="0"/>
          <w:numId w:val="7"/>
        </w:numPr>
        <w:pStyle w:val="Normal"/>
      </w:pPr>
      <w:r>
        <w:t>勾选“记住密码”后，可保存登录账号和密码，下次登录不必重新输入。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321300"/>
            <wp:effectExtent b="0" l="0" r="0" t="0"/>
            <wp:wrapTopAndBottom/>
            <wp:docPr descr="m_960fac2dcaedec70202097d18e5c8b48_r.png" id="14" name="m_960fac2dcaedec70202097d18e5c8b4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60fac2dcaedec70202097d18e5c8b48_r.png" id="0" name="m_960fac2dcaedec70202097d18e5c8b48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2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3" w:name="Xiang_Mu_Lie_Biao"/>
      <w:pPr>
        <w:pStyle w:val="Heading 3"/>
      </w:pPr>
      <w:r>
        <w:rPr>
          <w:rStyle w:val="Text0"/>
        </w:rPr>
        <w:bookmarkStart w:id="34" w:name="Xiang_Mu_Lie_Biao"/>
        <w:t/>
        <w:bookmarkEnd w:id="34"/>
      </w:r>
      <w:r>
        <w:t>项目列表</w:t>
      </w:r>
      <w:bookmarkEnd w:id="33"/>
    </w:p>
    <w:p>
      <w:pPr>
        <w:numPr>
          <w:ilvl w:val="0"/>
          <w:numId w:val="32"/>
        </w:numPr>
        <w:pStyle w:val="Normal"/>
      </w:pPr>
      <w:r>
        <w:t>登录后，进入项目列表页面，可在此页面查看所有进行中或已完成的培训项目。</w:t>
      </w:r>
    </w:p>
    <w:p>
      <w:pPr>
        <w:numPr>
          <w:ilvl w:val="0"/>
          <w:numId w:val="32"/>
        </w:numPr>
        <w:pStyle w:val="Normal"/>
      </w:pPr>
      <w:r>
        <w:t>可通过搜索框搜索项目，或通过年份和项目类型的筛选查找项目。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705600"/>
            <wp:effectExtent b="0" l="0" r="0" t="0"/>
            <wp:wrapTopAndBottom/>
            <wp:docPr descr="m_0150d8e52eb9d420dbd55a72d81274b4_r.png" id="15" name="m_0150d8e52eb9d420dbd55a72d81274b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150d8e52eb9d420dbd55a72d81274b4_r.png" id="0" name="m_0150d8e52eb9d420dbd55a72d81274b4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5" w:name="Xiang_Mu_Xiang_Qing"/>
      <w:pPr>
        <w:pStyle w:val="Heading 3"/>
      </w:pPr>
      <w:r>
        <w:rPr>
          <w:rStyle w:val="Text0"/>
        </w:rPr>
        <w:bookmarkStart w:id="36" w:name="Xiang_Mu_Xiang_Qing"/>
        <w:t/>
        <w:bookmarkEnd w:id="36"/>
      </w:r>
      <w:r>
        <w:t>项目详情</w:t>
      </w:r>
      <w:bookmarkEnd w:id="35"/>
    </w:p>
    <w:p>
      <w:pPr>
        <w:numPr>
          <w:ilvl w:val="0"/>
          <w:numId w:val="8"/>
        </w:numPr>
        <w:pStyle w:val="Normal"/>
      </w:pPr>
      <w:r>
        <w:t>点击项目卡片，进入项目日历页面，点击右上角的详情，进入项目详情页面，可查看项目具体信息。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819900"/>
            <wp:effectExtent b="0" l="0" r="0" t="0"/>
            <wp:wrapTopAndBottom/>
            <wp:docPr descr="m_669bd9aba29509dc0b6b998215976048_r.png" id="16" name="m_669bd9aba29509dc0b6b99821597604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69bd9aba29509dc0b6b998215976048_r.png" id="0" name="m_669bd9aba29509dc0b6b998215976048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7" w:name="Xiang_Mu_Ri_Li"/>
      <w:pPr>
        <w:pStyle w:val="Heading 3"/>
      </w:pPr>
      <w:r>
        <w:rPr>
          <w:rStyle w:val="Text0"/>
        </w:rPr>
        <w:bookmarkStart w:id="38" w:name="Xiang_Mu_Ri_Li"/>
        <w:t/>
        <w:bookmarkEnd w:id="38"/>
      </w:r>
      <w:r>
        <w:t>项目日历</w:t>
      </w:r>
      <w:bookmarkEnd w:id="37"/>
    </w:p>
    <w:p>
      <w:pPr>
        <w:numPr>
          <w:ilvl w:val="0"/>
          <w:numId w:val="21"/>
        </w:numPr>
        <w:pStyle w:val="Normal"/>
      </w:pPr>
      <w:r>
        <w:t>在项目日历页面，可查看该项目的排课信息。</w:t>
      </w:r>
    </w:p>
    <w:p>
      <w:pPr>
        <w:numPr>
          <w:ilvl w:val="0"/>
          <w:numId w:val="21"/>
        </w:numPr>
        <w:pStyle w:val="Normal"/>
      </w:pPr>
      <w:r>
        <w:t>点击某个日期的排课，将打开该日期的具体课程安排的弹框。</w:t>
      </w:r>
    </w:p>
    <w:p>
      <w:pPr>
        <w:numPr>
          <w:ilvl w:val="0"/>
          <w:numId w:val="21"/>
        </w:numPr>
        <w:pStyle w:val="Normal"/>
      </w:pPr>
      <w:r>
        <w:t>点击弹框内的某节课，进入该课程的课程详情页面。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775200"/>
            <wp:effectExtent b="0" l="0" r="0" t="0"/>
            <wp:wrapTopAndBottom/>
            <wp:docPr descr="m_4651b4beb28d0075d52ef7a82d3bec11_r.png" id="17" name="m_4651b4beb28d0075d52ef7a82d3bec1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651b4beb28d0075d52ef7a82d3bec11_r.png" id="0" name="m_4651b4beb28d0075d52ef7a82d3bec11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77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886200"/>
            <wp:effectExtent b="0" l="0" r="0" t="0"/>
            <wp:wrapTopAndBottom/>
            <wp:docPr descr="m_c716e66dbed67902fb32ba5974c8ea84_r.png" id="18" name="m_c716e66dbed67902fb32ba5974c8ea8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716e66dbed67902fb32ba5974c8ea84_r.png" id="0" name="m_c716e66dbed67902fb32ba5974c8ea84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Ke_Cheng_Xiang_Qing"/>
      <w:pPr>
        <w:pStyle w:val="Heading 3"/>
      </w:pPr>
      <w:r>
        <w:rPr>
          <w:rStyle w:val="Text0"/>
        </w:rPr>
        <w:bookmarkStart w:id="40" w:name="Ke_Cheng_Xiang_Qing"/>
        <w:t/>
        <w:bookmarkEnd w:id="40"/>
      </w:r>
      <w:r>
        <w:t>课程详情</w:t>
      </w:r>
      <w:bookmarkEnd w:id="39"/>
    </w:p>
    <w:p>
      <w:pPr>
        <w:numPr>
          <w:ilvl w:val="0"/>
          <w:numId w:val="19"/>
        </w:numPr>
        <w:pStyle w:val="Normal"/>
      </w:pPr>
      <w:r>
        <w:t>进入课程详情后，可查看该课程的课程信息，课程情况和备忘。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464300"/>
            <wp:effectExtent b="0" l="0" r="0" t="0"/>
            <wp:wrapTopAndBottom/>
            <wp:docPr descr="m_b609a81bc69b52ada97a6d5b3baa7b41_r.png" id="19" name="m_b609a81bc69b52ada97a6d5b3baa7b4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b609a81bc69b52ada97a6d5b3baa7b41_r.png" id="0" name="m_b609a81bc69b52ada97a6d5b3baa7b41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6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1" w:name="Cha_Kan_Xue_Yuan_Ping_Jia"/>
      <w:pPr>
        <w:pStyle w:val="Heading 3"/>
      </w:pPr>
      <w:r>
        <w:rPr>
          <w:rStyle w:val="Text0"/>
        </w:rPr>
        <w:bookmarkStart w:id="42" w:name="Cha_Kan_Xue_Yuan_Ping_Jia"/>
        <w:t/>
        <w:bookmarkEnd w:id="42"/>
      </w:r>
      <w:r>
        <w:t>查看学员评价</w:t>
      </w:r>
      <w:bookmarkEnd w:id="41"/>
    </w:p>
    <w:p>
      <w:pPr>
        <w:numPr>
          <w:ilvl w:val="0"/>
          <w:numId w:val="9"/>
        </w:numPr>
        <w:pStyle w:val="Normal"/>
      </w:pPr>
      <w:r>
        <w:t>点击课程情况-学员评价的“查看评价”，查看学员评价具体内容。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635500"/>
            <wp:effectExtent b="0" l="0" r="0" t="0"/>
            <wp:wrapTopAndBottom/>
            <wp:docPr descr="m_70058087957b4dd0838d64ef251c31c3_r.png" id="20" name="m_70058087957b4dd0838d64ef251c31c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0058087957b4dd0838d64ef251c31c3_r.png" id="0" name="m_70058087957b4dd0838d64ef251c31c3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3" w:name="Cha_Kan_Xue_Yuan_Fan_Kui_Jian_Yi"/>
      <w:pPr>
        <w:pStyle w:val="Heading 3"/>
      </w:pPr>
      <w:r>
        <w:rPr>
          <w:rStyle w:val="Text0"/>
        </w:rPr>
        <w:bookmarkStart w:id="44" w:name="Cha_Kan_Xue_Yuan_Fan_Kui_Jian_Yi"/>
        <w:t/>
        <w:bookmarkEnd w:id="44"/>
      </w:r>
      <w:r>
        <w:t>查看学员反馈建议</w:t>
      </w:r>
      <w:bookmarkEnd w:id="43"/>
    </w:p>
    <w:p>
      <w:pPr>
        <w:numPr>
          <w:ilvl w:val="0"/>
          <w:numId w:val="26"/>
        </w:numPr>
        <w:pStyle w:val="Normal"/>
      </w:pPr>
      <w:r>
        <w:t>点击课程情况-学员反馈的的“X条建议”，查看学员建议具体内容。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610100"/>
            <wp:effectExtent b="0" l="0" r="0" t="0"/>
            <wp:wrapTopAndBottom/>
            <wp:docPr descr="m_7d64b333ed647c20c5bdaeadde1061e5_r.png" id="21" name="m_7d64b333ed647c20c5bdaeadde1061e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d64b333ed647c20c5bdaeadde1061e5_r.png" id="0" name="m_7d64b333ed647c20c5bdaeadde1061e5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5" w:name="Tian_Jia_Bei_Wang"/>
      <w:pPr>
        <w:pStyle w:val="Heading 3"/>
      </w:pPr>
      <w:r>
        <w:rPr>
          <w:rStyle w:val="Text0"/>
        </w:rPr>
        <w:bookmarkStart w:id="46" w:name="Tian_Jia_Bei_Wang"/>
        <w:t/>
        <w:bookmarkEnd w:id="46"/>
      </w:r>
      <w:r>
        <w:t>添加备忘</w:t>
      </w:r>
      <w:bookmarkEnd w:id="45"/>
    </w:p>
    <w:p>
      <w:pPr>
        <w:numPr>
          <w:ilvl w:val="0"/>
          <w:numId w:val="18"/>
        </w:numPr>
        <w:pStyle w:val="Normal"/>
      </w:pPr>
      <w:r>
        <w:t>点击备忘后的添加按钮，打开添加备忘页面，可输入备忘文字或上传图片，点击发布完成添加。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927600"/>
            <wp:effectExtent b="0" l="0" r="0" t="0"/>
            <wp:wrapTopAndBottom/>
            <wp:docPr descr="m_135192bc9a555899f4dfe8cd7f4c6b10_r.png" id="22" name="m_135192bc9a555899f4dfe8cd7f4c6b1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35192bc9a555899f4dfe8cd7f4c6b10_r.png" id="0" name="m_135192bc9a555899f4dfe8cd7f4c6b10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92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461000"/>
            <wp:effectExtent b="0" l="0" r="0" t="0"/>
            <wp:wrapTopAndBottom/>
            <wp:docPr descr="m_76f831ba8d7ad9b7b42e45751b692382_r.png" id="23" name="m_76f831ba8d7ad9b7b42e45751b69238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6f831ba8d7ad9b7b42e45751b692382_r.png" id="0" name="m_76f831ba8d7ad9b7b42e45751b692382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46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7" w:name="Bian_Ji_Bei_Wang"/>
      <w:pPr>
        <w:pStyle w:val="Heading 3"/>
      </w:pPr>
      <w:r>
        <w:rPr>
          <w:rStyle w:val="Text0"/>
        </w:rPr>
        <w:bookmarkStart w:id="48" w:name="Bian_Ji_Bei_Wang"/>
        <w:t/>
        <w:bookmarkEnd w:id="48"/>
      </w:r>
      <w:r>
        <w:t>编辑备忘</w:t>
      </w:r>
      <w:bookmarkEnd w:id="47"/>
    </w:p>
    <w:p>
      <w:pPr>
        <w:numPr>
          <w:ilvl w:val="0"/>
          <w:numId w:val="34"/>
        </w:numPr>
        <w:pStyle w:val="Normal"/>
      </w:pPr>
      <w:r>
        <w:t>自己创建的备忘下方会显示操作图标，点击图标打开操作栏，可进行编辑或删除。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381500"/>
            <wp:effectExtent b="0" l="0" r="0" t="0"/>
            <wp:wrapTopAndBottom/>
            <wp:docPr descr="m_a8c2d541e42f5b11e90f052bc45f7c2f_r.png" id="24" name="m_a8c2d541e42f5b11e90f052bc45f7c2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8c2d541e42f5b11e90f052bc45f7c2f_r.png" id="0" name="m_a8c2d541e42f5b11e90f052bc45f7c2f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813300"/>
            <wp:effectExtent b="0" l="0" r="0" t="0"/>
            <wp:wrapTopAndBottom/>
            <wp:docPr descr="m_e7e37732d923bcafe3efe21af9c33617_r.png" id="25" name="m_e7e37732d923bcafe3efe21af9c3361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7e37732d923bcafe3efe21af9c33617_r.png" id="0" name="m_e7e37732d923bcafe3efe21af9c33617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1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6"/>
      </w:pPr>
      <w:r>
        <w:t xml:space="preserve"> </w:t>
      </w:r>
    </w:p>
    <w:p>
      <w:bookmarkStart w:id="49" w:name="Top_of_127_html"/>
      <w:pPr>
        <w:pStyle w:val="Heading 1"/>
        <w:pageBreakBefore w:val="on"/>
      </w:pPr>
      <w:r>
        <w:t>中航SAAS系统功能优化说明-1126</w:t>
      </w:r>
      <w:bookmarkEnd w:id="49"/>
    </w:p>
    <w:p>
      <w:bookmarkStart w:id="50" w:name="11Yue_26Ri_Zhong_Hang_SAASXi_Ton"/>
      <w:pPr>
        <w:pStyle w:val="Para 06"/>
      </w:pPr>
      <w:r>
        <w:t/>
      </w:r>
      <w:bookmarkEnd w:id="50"/>
    </w:p>
    <w:p>
      <w:bookmarkStart w:id="51" w:name="11Yue_26Ri_Zhong_Hang_SAASXi_Ton_1"/>
      <w:pPr>
        <w:pStyle w:val="Para 08"/>
      </w:pPr>
      <w:r>
        <w:rPr>
          <w:rStyle w:val="Text0"/>
        </w:rPr>
        <w:bookmarkStart w:id="52" w:name="11Yue_26Ri_Zhong_Hang_SAASXi_Ton_1"/>
        <w:t/>
        <w:bookmarkEnd w:id="52"/>
      </w:r>
      <w:r>
        <w:t>11月26日中航SAAS系统功能优化说明</w:t>
      </w:r>
      <w:bookmarkEnd w:id="51"/>
    </w:p>
    <w:p>
      <w:bookmarkStart w:id="53" w:name="Yi___Ji_Di_Ji_Hua"/>
      <w:pPr>
        <w:pStyle w:val="Heading 2"/>
      </w:pPr>
      <w:r>
        <w:rPr>
          <w:rStyle w:val="Text0"/>
        </w:rPr>
        <w:bookmarkStart w:id="54" w:name="Yi___Ji_Di_Ji_Hua"/>
        <w:t/>
        <w:bookmarkEnd w:id="54"/>
      </w:r>
      <w:r>
        <w:t>一、基地计划：</w:t>
      </w:r>
      <w:bookmarkEnd w:id="53"/>
    </w:p>
    <w:p>
      <w:bookmarkStart w:id="55" w:name="1__Xuan_Ze_Jiao_Shi_Gong_Neng_Yo"/>
      <w:pPr>
        <w:pStyle w:val="Heading 4"/>
      </w:pPr>
      <w:r>
        <w:rPr>
          <w:rStyle w:val="Text0"/>
        </w:rPr>
        <w:bookmarkStart w:id="56" w:name="1__Xuan_Ze_Jiao_Shi_Gong_Neng_Yo"/>
        <w:t/>
        <w:bookmarkEnd w:id="56"/>
      </w:r>
      <w:r>
        <w:t>1. 选择教师功能优化</w:t>
      </w:r>
      <w:bookmarkEnd w:id="55"/>
    </w:p>
    <w:p>
      <w:pPr>
        <w:numPr>
          <w:ilvl w:val="0"/>
          <w:numId w:val="11"/>
        </w:numPr>
        <w:pStyle w:val="Normal"/>
      </w:pPr>
      <w:r>
        <w:t>优化搜索教师姓名速度</w:t>
      </w:r>
    </w:p>
    <w:p>
      <w:pPr>
        <w:numPr>
          <w:ilvl w:val="0"/>
          <w:numId w:val="11"/>
        </w:numPr>
        <w:pStyle w:val="Normal"/>
      </w:pPr>
      <w:r>
        <w:t>新建教师后优化自动选择速度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245100"/>
            <wp:effectExtent b="0" l="0" r="0" t="0"/>
            <wp:wrapTopAndBottom/>
            <wp:docPr descr="m_fd24ab5bf58a3e1a9d70f735328eee2a_r.png" id="26" name="m_fd24ab5bf58a3e1a9d70f735328eee2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d24ab5bf58a3e1a9d70f735328eee2a_r.png" id="0" name="m_fd24ab5bf58a3e1a9d70f735328eee2a_r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4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7" w:name="2__Pei_Xun_Dui_Xiang_Xi_Fen_Tu_B"/>
      <w:pPr>
        <w:pStyle w:val="Heading 4"/>
      </w:pPr>
      <w:r>
        <w:rPr>
          <w:rStyle w:val="Text0"/>
        </w:rPr>
        <w:bookmarkStart w:id="58" w:name="2__Pei_Xun_Dui_Xiang_Xi_Fen_Tu_B"/>
        <w:t/>
        <w:bookmarkEnd w:id="58"/>
      </w:r>
      <w:r>
        <w:t>2. 培训对象细分图标修改</w:t>
      </w:r>
      <w:bookmarkEnd w:id="57"/>
    </w:p>
    <w:p>
      <w:pPr>
        <w:numPr>
          <w:ilvl w:val="0"/>
          <w:numId w:val="28"/>
        </w:numPr>
        <w:pStyle w:val="Normal"/>
      </w:pPr>
      <w:r>
        <w:t>修改为新图标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771900"/>
            <wp:effectExtent b="0" l="0" r="0" t="0"/>
            <wp:wrapTopAndBottom/>
            <wp:docPr descr="m_fad292913066c2459ee0b8e5e134576e_r.png" id="27" name="m_fad292913066c2459ee0b8e5e134576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ad292913066c2459ee0b8e5e134576e_r.png" id="0" name="m_fad292913066c2459ee0b8e5e134576e_r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9" w:name="3__Ji_Hua_Ren_Shu___Pei_Xun_Zhou"/>
      <w:pPr>
        <w:pStyle w:val="Heading 4"/>
      </w:pPr>
      <w:r>
        <w:rPr>
          <w:rStyle w:val="Text0"/>
        </w:rPr>
        <w:bookmarkStart w:id="60" w:name="3__Ji_Hua_Ren_Shu___Pei_Xun_Zhou"/>
        <w:t/>
        <w:bookmarkEnd w:id="60"/>
      </w:r>
      <w:r>
        <w:t>3. 计划人数、培训周期、收费标准字段</w:t>
      </w:r>
      <w:bookmarkEnd w:id="59"/>
    </w:p>
    <w:p>
      <w:pPr>
        <w:numPr>
          <w:ilvl w:val="0"/>
          <w:numId w:val="16"/>
        </w:numPr>
        <w:pStyle w:val="Normal"/>
      </w:pPr>
      <w:r>
        <w:t>修改为仅允许输入数字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368800"/>
            <wp:effectExtent b="0" l="0" r="0" t="0"/>
            <wp:wrapTopAndBottom/>
            <wp:docPr descr="m_f573f04263bae8d6740ab0e52667a8d8_r.png" id="28" name="m_f573f04263bae8d6740ab0e52667a8d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573f04263bae8d6740ab0e52667a8d8_r.png" id="0" name="m_f573f04263bae8d6740ab0e52667a8d8_r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6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1" w:name="4__Xuan_Ze_Jiao_Shi_Xia_La_Kuang"/>
      <w:pPr>
        <w:pStyle w:val="Heading 4"/>
      </w:pPr>
      <w:r>
        <w:rPr>
          <w:rStyle w:val="Text0"/>
        </w:rPr>
        <w:bookmarkStart w:id="62" w:name="4__Xuan_Ze_Jiao_Shi_Xia_La_Kuang"/>
        <w:t/>
        <w:bookmarkEnd w:id="62"/>
      </w:r>
      <w:r>
        <w:t>4. 选择教师下拉框增加添加教师功能</w:t>
      </w:r>
      <w:bookmarkEnd w:id="61"/>
    </w:p>
    <w:p>
      <w:pPr>
        <w:numPr>
          <w:ilvl w:val="0"/>
          <w:numId w:val="29"/>
        </w:numPr>
        <w:pStyle w:val="Normal"/>
      </w:pPr>
      <w:r>
        <w:t>在计划课程列表的教师下拉框中，增加“添加教师”选项，点击可直接为该课程添加教师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860800"/>
            <wp:effectExtent b="0" l="0" r="0" t="0"/>
            <wp:wrapTopAndBottom/>
            <wp:docPr descr="m_c092c93c28f17369ffea38880564a51d_r.png" id="29" name="m_c092c93c28f17369ffea38880564a51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092c93c28f17369ffea38880564a51d_r.png" id="0" name="m_c092c93c28f17369ffea38880564a51d_r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3" w:name="5__Xin_Jian_Ke_Cheng_Shi_Ke_Chen"/>
      <w:pPr>
        <w:pStyle w:val="Heading 4"/>
      </w:pPr>
      <w:r>
        <w:rPr>
          <w:rStyle w:val="Text0"/>
        </w:rPr>
        <w:bookmarkStart w:id="64" w:name="5__Xin_Jian_Ke_Cheng_Shi_Ke_Chen"/>
        <w:t/>
        <w:bookmarkEnd w:id="64"/>
      </w:r>
      <w:r>
        <w:t>5. 新建课程时课程简介字段修改</w:t>
      </w:r>
      <w:bookmarkEnd w:id="63"/>
    </w:p>
    <w:p>
      <w:pPr>
        <w:numPr>
          <w:ilvl w:val="0"/>
          <w:numId w:val="15"/>
        </w:numPr>
        <w:pStyle w:val="Normal"/>
      </w:pPr>
      <w:r>
        <w:t>课程简介字段改为非必填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2667000"/>
            <wp:effectExtent b="0" l="0" r="0" t="0"/>
            <wp:wrapTopAndBottom/>
            <wp:docPr descr="m_91c1d75c8e5745a0ca6eea79985d4091_r.png" id="30" name="m_91c1d75c8e5745a0ca6eea79985d409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1c1d75c8e5745a0ca6eea79985d4091_r.png" id="0" name="m_91c1d75c8e5745a0ca6eea79985d4091_r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5" w:name="Er___Xiang_Mu_Qi_Dong"/>
      <w:pPr>
        <w:pStyle w:val="Heading 2"/>
      </w:pPr>
      <w:r>
        <w:rPr>
          <w:rStyle w:val="Text0"/>
        </w:rPr>
        <w:bookmarkStart w:id="66" w:name="Er___Xiang_Mu_Qi_Dong"/>
        <w:t/>
        <w:bookmarkEnd w:id="66"/>
      </w:r>
      <w:r>
        <w:t>二、项目启动：</w:t>
      </w:r>
      <w:bookmarkEnd w:id="65"/>
    </w:p>
    <w:p>
      <w:bookmarkStart w:id="67" w:name="1__Bao_Dao_Shi_Jian___Bao_Ming_J"/>
      <w:pPr>
        <w:pStyle w:val="Heading 4"/>
      </w:pPr>
      <w:r>
        <w:rPr>
          <w:rStyle w:val="Text0"/>
        </w:rPr>
        <w:bookmarkStart w:id="68" w:name="1__Bao_Dao_Shi_Jian___Bao_Ming_J"/>
        <w:t/>
        <w:bookmarkEnd w:id="68"/>
      </w:r>
      <w:r>
        <w:t>1. 报到时间、报名截止时间字段</w:t>
      </w:r>
      <w:bookmarkEnd w:id="67"/>
    </w:p>
    <w:p>
      <w:pPr>
        <w:numPr>
          <w:ilvl w:val="0"/>
          <w:numId w:val="2"/>
        </w:numPr>
        <w:pStyle w:val="Normal"/>
      </w:pPr>
      <w:r>
        <w:t>报到时间和报名截至时间字段，增加选择范围限制（等于小于开始时间）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657600"/>
            <wp:effectExtent b="0" l="0" r="0" t="0"/>
            <wp:wrapTopAndBottom/>
            <wp:docPr descr="m_84b1d47c198f5fa08203512ff21acb79_r.png" id="31" name="m_84b1d47c198f5fa08203512ff21acb7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84b1d47c198f5fa08203512ff21acb79_r.png" id="0" name="m_84b1d47c198f5fa08203512ff21acb79_r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9" w:name="2__Shou_Ji_Hao___You_Xiang___Chu"/>
      <w:pPr>
        <w:pStyle w:val="Heading 4"/>
      </w:pPr>
      <w:r>
        <w:rPr>
          <w:rStyle w:val="Text0"/>
        </w:rPr>
        <w:bookmarkStart w:id="70" w:name="2__Shou_Ji_Hao___You_Xiang___Chu"/>
        <w:t/>
        <w:bookmarkEnd w:id="70"/>
      </w:r>
      <w:r>
        <w:t>2. 手机号、邮箱、传真等字段增加格式校验</w:t>
      </w:r>
      <w:bookmarkEnd w:id="69"/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2438400"/>
            <wp:effectExtent b="0" l="0" r="0" t="0"/>
            <wp:wrapTopAndBottom/>
            <wp:docPr descr="m_48ac1aa198f2fe9031470ca719ffdb30_r.png" id="32" name="m_48ac1aa198f2fe9031470ca719ffdb3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8ac1aa198f2fe9031470ca719ffdb30_r.png" id="0" name="m_48ac1aa198f2fe9031470ca719ffdb30_r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1" w:name="3__Pei_Xun_Nei_Rong_Miao_Shu_Zi"/>
      <w:pPr>
        <w:pStyle w:val="Heading 4"/>
      </w:pPr>
      <w:r>
        <w:rPr>
          <w:rStyle w:val="Text0"/>
        </w:rPr>
        <w:bookmarkStart w:id="72" w:name="3__Pei_Xun_Nei_Rong_Miao_Shu_Zi"/>
        <w:t/>
        <w:bookmarkEnd w:id="72"/>
      </w:r>
      <w:r>
        <w:t>3. 培训内容描述字段传值修改</w:t>
      </w:r>
      <w:bookmarkEnd w:id="71"/>
    </w:p>
    <w:p>
      <w:pPr>
        <w:numPr>
          <w:ilvl w:val="0"/>
          <w:numId w:val="33"/>
        </w:numPr>
        <w:pStyle w:val="Normal"/>
      </w:pPr>
      <w:r>
        <w:t>修复BUG，培训内容描述字段显示正确内容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2832100"/>
            <wp:effectExtent b="0" l="0" r="0" t="0"/>
            <wp:wrapTopAndBottom/>
            <wp:docPr descr="m_10a41ab005babd2581d9ee2e70c4361f_r.png" id="33" name="m_10a41ab005babd2581d9ee2e70c4361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0a41ab005babd2581d9ee2e70c4361f_r.png" id="0" name="m_10a41ab005babd2581d9ee2e70c4361f_r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3" w:name="4__Xiang_Mu_Xiang_Qing_Biao_Dan"/>
      <w:pPr>
        <w:pStyle w:val="Heading 4"/>
      </w:pPr>
      <w:r>
        <w:rPr>
          <w:rStyle w:val="Text0"/>
        </w:rPr>
        <w:bookmarkStart w:id="74" w:name="4__Xiang_Mu_Xiang_Qing_Biao_Dan"/>
        <w:t/>
        <w:bookmarkEnd w:id="74"/>
      </w:r>
      <w:r>
        <w:t>4. 项目详情表单字段单位优化</w:t>
      </w:r>
      <w:bookmarkEnd w:id="73"/>
    </w:p>
    <w:p>
      <w:pPr>
        <w:numPr>
          <w:ilvl w:val="0"/>
          <w:numId w:val="12"/>
        </w:numPr>
        <w:pStyle w:val="Normal"/>
      </w:pPr>
      <w:r>
        <w:t>日期改为“年/月/日”形式</w:t>
      </w:r>
    </w:p>
    <w:p>
      <w:pPr>
        <w:numPr>
          <w:ilvl w:val="0"/>
          <w:numId w:val="12"/>
        </w:numPr>
        <w:pStyle w:val="Normal"/>
      </w:pPr>
      <w:r>
        <w:t>计划人数、培训周期、收费标准增加单位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305300"/>
            <wp:effectExtent b="0" l="0" r="0" t="0"/>
            <wp:wrapTopAndBottom/>
            <wp:docPr descr="m_72f14288826d313e28ef18d7076f2cdb_r.png" id="34" name="m_72f14288826d313e28ef18d7076f2cd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2f14288826d313e28ef18d7076f2cdb_r.png" id="0" name="m_72f14288826d313e28ef18d7076f2cdb_r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5" w:name="5__Xiang_Mu_Xu_Zhi_Fu_Jian_Zi_Du"/>
      <w:pPr>
        <w:pStyle w:val="Heading 4"/>
      </w:pPr>
      <w:r>
        <w:rPr>
          <w:rStyle w:val="Text0"/>
        </w:rPr>
        <w:bookmarkStart w:id="76" w:name="5__Xiang_Mu_Xu_Zhi_Fu_Jian_Zi_Du"/>
        <w:t/>
        <w:bookmarkEnd w:id="76"/>
      </w:r>
      <w:r>
        <w:t>5. 项目须知附件字段移动位置</w:t>
      </w:r>
      <w:bookmarkEnd w:id="75"/>
    </w:p>
    <w:p>
      <w:pPr>
        <w:numPr>
          <w:ilvl w:val="0"/>
          <w:numId w:val="24"/>
        </w:numPr>
        <w:pStyle w:val="Normal"/>
      </w:pPr>
      <w:r>
        <w:t>项目须知附件字段移动至第三步，培训注意事项的最后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746500"/>
            <wp:effectExtent b="0" l="0" r="0" t="0"/>
            <wp:wrapTopAndBottom/>
            <wp:docPr descr="m_fd686ae3054c147edb424b716c630105_r.png" id="35" name="m_fd686ae3054c147edb424b716c63010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d686ae3054c147edb424b716c630105_r.png" id="0" name="m_fd686ae3054c147edb424b716c630105_r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7" w:name="6__Xiang_Mu_Xiang_Qing_Zhong_Ke"/>
      <w:pPr>
        <w:pStyle w:val="Heading 4"/>
      </w:pPr>
      <w:r>
        <w:rPr>
          <w:rStyle w:val="Text0"/>
        </w:rPr>
        <w:bookmarkStart w:id="78" w:name="6__Xiang_Mu_Xiang_Qing_Zhong_Ke"/>
        <w:t/>
        <w:bookmarkEnd w:id="78"/>
      </w:r>
      <w:r>
        <w:t>6. 项目详情中课程安排部分移动位置</w:t>
      </w:r>
      <w:bookmarkEnd w:id="77"/>
    </w:p>
    <w:p>
      <w:pPr>
        <w:numPr>
          <w:ilvl w:val="0"/>
          <w:numId w:val="27"/>
        </w:numPr>
        <w:pStyle w:val="Normal"/>
      </w:pPr>
      <w:r>
        <w:t>课程安排部分移动至项目信息之后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835400"/>
            <wp:effectExtent b="0" l="0" r="0" t="0"/>
            <wp:wrapTopAndBottom/>
            <wp:docPr descr="m_18315bcc29f34c31c86a053d71a18542_r.png" id="36" name="m_18315bcc29f34c31c86a053d71a1854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8315bcc29f34c31c86a053d71a18542_r.png" id="0" name="m_18315bcc29f34c31c86a053d71a18542_r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9" w:name="7__Ji_Di_Xiang_Mu_Lie_Biao_Diao"/>
      <w:pPr>
        <w:pStyle w:val="Heading 4"/>
      </w:pPr>
      <w:r>
        <w:rPr>
          <w:rStyle w:val="Text0"/>
        </w:rPr>
        <w:bookmarkStart w:id="80" w:name="7__Ji_Di_Xiang_Mu_Lie_Biao_Diao"/>
        <w:t/>
        <w:bookmarkEnd w:id="80"/>
      </w:r>
      <w:r>
        <w:t>7. 基地项目列表调整</w:t>
      </w:r>
      <w:bookmarkEnd w:id="79"/>
    </w:p>
    <w:p>
      <w:pPr>
        <w:numPr>
          <w:ilvl w:val="0"/>
          <w:numId w:val="35"/>
        </w:numPr>
        <w:pStyle w:val="Normal"/>
      </w:pPr>
      <w:r>
        <w:t>去掉负责人和专业分类字段</w:t>
      </w:r>
    </w:p>
    <w:p>
      <w:pPr>
        <w:numPr>
          <w:ilvl w:val="0"/>
          <w:numId w:val="35"/>
        </w:numPr>
        <w:pStyle w:val="Normal"/>
      </w:pPr>
      <w:r>
        <w:t>将所属基地修改为承办单位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2781300"/>
            <wp:effectExtent b="0" l="0" r="0" t="0"/>
            <wp:wrapTopAndBottom/>
            <wp:docPr descr="m_c847f8ca31639113e47d983f7db02be5_r.png" id="37" name="m_c847f8ca31639113e47d983f7db02be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847f8ca31639113e47d983f7db02be5_r.png" id="0" name="m_c847f8ca31639113e47d983f7db02be5_r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6"/>
      </w:pPr>
      <w:r>
        <w:t xml:space="preserve"> </w:t>
      </w:r>
    </w:p>
    <w:p>
      <w:bookmarkStart w:id="81" w:name="Top_of_129_html"/>
      <w:pPr>
        <w:pStyle w:val="Heading 1"/>
        <w:pageBreakBefore w:val="on"/>
      </w:pPr>
      <w:r>
        <w:t>备忘标签功能使用说明</w:t>
      </w:r>
      <w:bookmarkEnd w:id="81"/>
    </w:p>
    <w:p>
      <w:bookmarkStart w:id="82" w:name="Shou_Ji_Duan__Zai_Shou_Ji_Duan_T"/>
      <w:pPr>
        <w:pStyle w:val="Para 06"/>
      </w:pPr>
      <w:r>
        <w:t/>
      </w:r>
      <w:bookmarkEnd w:id="82"/>
    </w:p>
    <w:p>
      <w:bookmarkStart w:id="83" w:name="Shou_Ji_Duan"/>
      <w:pPr>
        <w:pStyle w:val="Heading 2"/>
      </w:pPr>
      <w:r>
        <w:rPr>
          <w:rStyle w:val="Text0"/>
        </w:rPr>
        <w:bookmarkStart w:id="84" w:name="Shou_Ji_Duan"/>
        <w:t/>
        <w:bookmarkEnd w:id="84"/>
      </w:r>
      <w:r>
        <w:t>手机端</w:t>
      </w:r>
      <w:bookmarkEnd w:id="83"/>
    </w:p>
    <w:p>
      <w:pPr>
        <w:numPr>
          <w:ilvl w:val="0"/>
          <w:numId w:val="20"/>
        </w:numPr>
        <w:pStyle w:val="Normal"/>
      </w:pPr>
      <w:r>
        <w:t>在手机端添加课程备忘时，增加了备忘标签选择步骤，选择标签后点击右上角的“下一步”，继续编写备忘。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438900"/>
            <wp:effectExtent b="0" l="0" r="0" t="0"/>
            <wp:wrapTopAndBottom/>
            <wp:docPr descr="m_4bc08aa506f2d5793c9284985cb7d3ad_r.png" id="38" name="m_4bc08aa506f2d5793c9284985cb7d3a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bc08aa506f2d5793c9284985cb7d3ad_r.png" id="0" name="m_4bc08aa506f2d5793c9284985cb7d3ad_r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36"/>
        </w:numPr>
        <w:pStyle w:val="Normal"/>
      </w:pPr>
      <w:r>
        <w:t>在备忘编辑页面，点击备忘后方的编辑图标，可重新选择备忘标签。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553200"/>
            <wp:effectExtent b="0" l="0" r="0" t="0"/>
            <wp:wrapTopAndBottom/>
            <wp:docPr descr="m_7d7f7f66c6d5eaeecdf7673536836c1e_r.png" id="39" name="m_7d7f7f66c6d5eaeecdf7673536836c1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d7f7f66c6d5eaeecdf7673536836c1e_r.png" id="0" name="m_7d7f7f66c6d5eaeecdf7673536836c1e_r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30"/>
        </w:numPr>
        <w:pStyle w:val="Normal"/>
      </w:pPr>
      <w:r>
        <w:t>在备忘详情中显示该备忘标签类型，每一条备忘仅可选择一个标签类型，如涉及多个标签的类型，可通过添加多条不同类型的备忘解决。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553200"/>
            <wp:effectExtent b="0" l="0" r="0" t="0"/>
            <wp:wrapTopAndBottom/>
            <wp:docPr descr="m_29862549052865bd539fb62346e96c0e_r.png" id="40" name="m_29862549052865bd539fb62346e96c0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9862549052865bd539fb62346e96c0e_r.png" id="0" name="m_29862549052865bd539fb62346e96c0e_r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5" w:name="PCDuan"/>
      <w:pPr>
        <w:pStyle w:val="Heading 2"/>
      </w:pPr>
      <w:r>
        <w:rPr>
          <w:rStyle w:val="Text0"/>
        </w:rPr>
        <w:bookmarkStart w:id="86" w:name="PCDuan"/>
        <w:t/>
        <w:bookmarkEnd w:id="86"/>
      </w:r>
      <w:r>
        <w:t>PC端</w:t>
      </w:r>
      <w:bookmarkEnd w:id="85"/>
    </w:p>
    <w:p>
      <w:pPr>
        <w:numPr>
          <w:ilvl w:val="0"/>
          <w:numId w:val="22"/>
        </w:numPr>
        <w:pStyle w:val="Normal"/>
      </w:pPr>
      <w:r>
        <w:t>在项目详情页面的课程模块中，查看备忘增加了备忘标签类型的筛选。</w:t>
      </w:r>
    </w:p>
    <w:p>
      <w:pPr>
        <w:numPr>
          <w:ilvl w:val="0"/>
          <w:numId w:val="22"/>
        </w:numPr>
        <w:pStyle w:val="Normal"/>
      </w:pPr>
      <w:r>
        <w:t>备忘详情增加标签类型的显示。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134100"/>
            <wp:effectExtent b="0" l="0" r="0" t="0"/>
            <wp:wrapTopAndBottom/>
            <wp:docPr descr="m_a48f95651258d3757aea6f14ebff3e01_r.png" id="41" name="m_a48f95651258d3757aea6f14ebff3e0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48f95651258d3757aea6f14ebff3e01_r.png" id="0" name="m_a48f95651258d3757aea6f14ebff3e01_r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7" w:name="Bei_Wang_Hui_Zong"/>
      <w:pPr>
        <w:pStyle w:val="Heading 2"/>
      </w:pPr>
      <w:r>
        <w:rPr>
          <w:rStyle w:val="Text0"/>
        </w:rPr>
        <w:bookmarkStart w:id="88" w:name="Bei_Wang_Hui_Zong"/>
        <w:t/>
        <w:bookmarkEnd w:id="88"/>
      </w:r>
      <w:r>
        <w:t>备忘汇总</w:t>
      </w:r>
      <w:bookmarkEnd w:id="87"/>
    </w:p>
    <w:p>
      <w:pPr>
        <w:numPr>
          <w:ilvl w:val="0"/>
          <w:numId w:val="17"/>
        </w:numPr>
        <w:pStyle w:val="Normal"/>
      </w:pPr>
      <w:r>
        <w:t>在项目详情页面增加备忘汇总模块，可查看各个标签类型下所有课程的备忘记录。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883400"/>
            <wp:effectExtent b="0" l="0" r="0" t="0"/>
            <wp:wrapTopAndBottom/>
            <wp:docPr descr="m_abb1ef681c606f6c9c935ba9f788d2d5_r.png" id="42" name="m_abb1ef681c606f6c9c935ba9f788d2d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bb1ef681c606f6c9c935ba9f788d2d5_r.png" id="0" name="m_abb1ef681c606f6c9c935ba9f788d2d5_r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8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"/>
        </w:numPr>
        <w:pStyle w:val="Normal"/>
      </w:pPr>
      <w:r>
        <w:t>点击“备忘导出”按钮，可将所有类型的备忘记录导出。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883400"/>
            <wp:effectExtent b="0" l="0" r="0" t="0"/>
            <wp:wrapTopAndBottom/>
            <wp:docPr descr="m_e5136756aa25b4663e0a08804a55bf16_r.png" id="43" name="m_e5136756aa25b4663e0a08804a55bf1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5136756aa25b4663e0a08804a55bf16_r.png" id="0" name="m_e5136756aa25b4663e0a08804a55bf16_r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8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6"/>
      </w:pPr>
      <w:r>
        <w:t xml:space="preserve"> </w:t>
      </w:r>
    </w:p>
    <w:sectPr>
      <w:pgSz w:w="11905" w:h="16837"/>
      <w:pgMar w:left="1440" w:right="1440" w:top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1">
    <w:multiLevelType w:val="hybridMultilevel"/>
    <w:name w:val="List 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2">
    <w:multiLevelType w:val="hybridMultilevel"/>
    <w:name w:val="List 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3">
    <w:multiLevelType w:val="hybridMultilevel"/>
    <w:name w:val="List 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4">
    <w:multiLevelType w:val="hybridMultilevel"/>
    <w:name w:val="List 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5">
    <w:multiLevelType w:val="hybridMultilevel"/>
    <w:name w:val="List 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bidi="zh" w:eastAsia="zh"/>
      </w:rPr>
    </w:rPrDefault>
    <w:pPrDefault>
      <w:pPr>
        <w:spacing w:line="276" w:lineRule="auto" w:after="0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after="23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after="230" w:beforeLines="100" w:line="486" w:lineRule="atLeast"/>
      <w:outlineLvl w:val="3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Heading 4" w:type="paragraph">
    <w:name w:val="Heading 4"/>
    <w:qFormat/>
    <w:basedOn w:val="Normal"/>
    <w:pPr>
      <w:spacing w:after="230" w:beforeLines="100" w:line="378" w:lineRule="atLeast"/>
      <w:outlineLvl w:val="4"/>
    </w:pPr>
    <w:rPr>
      <w:rFonts w:ascii="Helvetica Neue" w:cs="Helvetica Neue" w:eastAsia="Helvetica Neue" w:hAnsi="Helvetica Neue"/>
      <w:sz w:val="27"/>
      <w:szCs w:val="27"/>
      <w:b w:val="on"/>
      <w:bCs w:val="on"/>
    </w:rPr>
  </w:style>
  <w:style w:styleId="Heading 2" w:type="paragraph">
    <w:name w:val="Heading 2"/>
    <w:qFormat/>
    <w:basedOn w:val="Normal"/>
    <w:pPr>
      <w:spacing w:after="230" w:beforeLines="100" w:line="480" w:lineRule="atLeast"/>
      <w:pBdr>
        <w:bottom w:space="6" w:val="single" w:sz="5" w:color="EEEEEE"/>
      </w:pBdr>
      <w:outlineLvl w:val="2"/>
    </w:pPr>
    <w:rPr>
      <w:rFonts w:ascii="Helvetica Neue" w:cs="Helvetica Neue" w:eastAsia="Helvetica Neue" w:hAnsi="Helvetica Neue"/>
      <w:sz w:val="40"/>
      <w:szCs w:val="40"/>
      <w:b w:val="on"/>
      <w:bCs w:val="on"/>
    </w:rPr>
  </w:style>
  <w:style w:styleId="Para 05" w:type="paragraph">
    <w:name w:val="Para 05"/>
    <w:qFormat/>
    <w:basedOn w:val="Normal"/>
    <w:pPr>
      <w:spacing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06" w:type="paragraph">
    <w:name w:val="Para 06"/>
    <w:qFormat/>
    <w:basedOn w:val="Normal"/>
    <w:pPr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after="216" w:before="216" w:line="576" w:lineRule="atLeast"/>
      <w:shd w:color="auto" w:fill="FFFFFF" w:val="clear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8" w:type="paragraph">
    <w:name w:val="Para 08"/>
    <w:qFormat/>
    <w:basedOn w:val="Normal"/>
    <w:pPr>
      <w:spacing w:after="230" w:beforeLines="100" w:line="576" w:lineRule="atLeast"/>
      <w:pBdr>
        <w:bottom w:space="7" w:val="single" w:sz="5" w:color="EEEEEE"/>
      </w:pBdr>
    </w:pPr>
    <w:rPr>
      <w:rFonts w:ascii="Helvetica Neue" w:cs="Helvetica Neue" w:eastAsia="Helvetica Neue" w:hAnsi="Helvetica Neue"/>
      <w:sz w:val="48"/>
      <w:szCs w:val="48"/>
      <w:b w:val="on"/>
      <w:bCs w:val="on"/>
    </w:rPr>
  </w:style>
  <w:style w:styleId="Para 09" w:type="paragraph">
    <w:name w:val="Para 09"/>
    <w:qFormat/>
    <w:basedOn w:val="Normal"/>
    <w:pPr>
      <w:spacing w:after="230"/>
    </w:pPr>
    <w:rPr>
      <w:color w:val="0000FF"/>
      <w:u w:val="single"/>
    </w:rPr>
  </w:style>
  <w:style w:styleId="Para 10" w:type="paragraph">
    <w:name w:val="Para 10"/>
    <w:qFormat/>
    <w:basedOn w:val="Normal"/>
    <w:pPr>
      <w:spacing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Text0" w:type="character">
    <w:name w:val="0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Id="rId8" Target="media/m_c5635549f8fad706163606a2c818ff78_r.png"/><Relationship Type="http://schemas.openxmlformats.org/officeDocument/2006/relationships/image" Id="rId40" Target="media/m_18315bcc29f34c31c86a053d71a18542_r.png"/><Relationship Type="http://schemas.openxmlformats.org/officeDocument/2006/relationships/image" Id="rId44" Target="media/m_29862549052865bd539fb62346e96c0e_r.png"/><Relationship Type="http://schemas.openxmlformats.org/officeDocument/2006/relationships/image" Id="rId16" Target="media/m_71fb1151d42baa4929ed9634e1a43821_r.png"/><Relationship Type="http://schemas.openxmlformats.org/officeDocument/2006/relationships/image" Id="rId45" Target="media/m_a48f95651258d3757aea6f14ebff3e01_r.png"/><Relationship Type="http://schemas.openxmlformats.org/officeDocument/2006/relationships/image" Id="rId28" Target="media/m_a8c2d541e42f5b11e90f052bc45f7c2f_r.png"/><Relationship Type="http://schemas.openxmlformats.org/officeDocument/2006/relationships/image" Id="rId42" Target="media/m_4bc08aa506f2d5793c9284985cb7d3ad_r.png"/><Relationship Type="http://schemas.openxmlformats.org/officeDocument/2006/relationships/image" Id="rId10" Target="media/m_2138c093d69020231dfbc6b133656993_r.png"/><Relationship Type="http://schemas.openxmlformats.org/officeDocument/2006/relationships/hyperlink" Id="rId48" Target="http://train.avicuni.com/index.html" TargetMode="External"/><Relationship Type="http://schemas.openxmlformats.org/officeDocument/2006/relationships/image" Id="rId22" Target="media/m_c716e66dbed67902fb32ba5974c8ea84_r.png"/><Relationship Type="http://schemas.openxmlformats.org/officeDocument/2006/relationships/image" Id="rId7" Target="media/m_5105f80ea719a00ca545bfb282191697_r.png"/><Relationship Type="http://schemas.openxmlformats.org/officeDocument/2006/relationships/image" Id="rId25" Target="media/m_7d64b333ed647c20c5bdaeadde1061e5_r.png"/><Relationship Type="http://schemas.openxmlformats.org/officeDocument/2006/relationships/image" Id="rId29" Target="media/m_e7e37732d923bcafe3efe21af9c33617_r.png"/><Relationship Type="http://schemas.openxmlformats.org/officeDocument/2006/relationships/image" Id="rId15" Target="media/m_7991157d318b2f5d9ccd40d821f9edf7_r.png"/><Relationship Type="http://schemas.openxmlformats.org/officeDocument/2006/relationships/image" Id="rId37" Target="media/m_10a41ab005babd2581d9ee2e70c4361f_r.png"/><Relationship Type="http://schemas.openxmlformats.org/officeDocument/2006/relationships/image" Id="rId33" Target="media/m_c092c93c28f17369ffea38880564a51d_r.png"/><Relationship Type="http://schemas.openxmlformats.org/officeDocument/2006/relationships/image" Id="rId41" Target="media/m_c847f8ca31639113e47d983f7db02be5_r.png"/><Relationship Type="http://schemas.openxmlformats.org/officeDocument/2006/relationships/image" Id="rId38" Target="media/m_72f14288826d313e28ef18d7076f2cdb_r.png"/><Relationship Type="http://schemas.openxmlformats.org/officeDocument/2006/relationships/webSettings" Id="rId1" Target="webSettings.xml"/><Relationship Type="http://schemas.openxmlformats.org/officeDocument/2006/relationships/image" Id="rId13" Target="media/m_4e44bf2fbbb6dd99a607390101408ae1_r.png"/><Relationship Type="http://schemas.openxmlformats.org/officeDocument/2006/relationships/image" Id="rId12" Target="media/m_35678dd69806699d9dfc5cc19bd14cf2_r.png"/><Relationship Type="http://schemas.openxmlformats.org/officeDocument/2006/relationships/styles" Id="rId3" Target="styles.xml"/><Relationship Type="http://schemas.openxmlformats.org/officeDocument/2006/relationships/image" Id="rId18" Target="media/m_960fac2dcaedec70202097d18e5c8b48_r.png"/><Relationship Type="http://schemas.openxmlformats.org/officeDocument/2006/relationships/image" Id="rId9" Target="media/m_a8f2f1f20ec1a050f0d98d6b02e9f9fe_r.png"/><Relationship Type="http://schemas.openxmlformats.org/officeDocument/2006/relationships/image" Id="rId14" Target="media/m_f1ec8e9be1ab6c35c3392d44a6af696c_r.png"/><Relationship Type="http://schemas.openxmlformats.org/officeDocument/2006/relationships/image" Id="rId34" Target="media/m_91c1d75c8e5745a0ca6eea79985d4091_r.png"/><Relationship Type="http://schemas.openxmlformats.org/officeDocument/2006/relationships/image" Id="rId27" Target="media/m_76f831ba8d7ad9b7b42e45751b692382_r.png"/><Relationship Type="http://schemas.openxmlformats.org/officeDocument/2006/relationships/image" Id="rId31" Target="media/m_fad292913066c2459ee0b8e5e134576e_r.png"/><Relationship Type="http://schemas.openxmlformats.org/officeDocument/2006/relationships/image" Id="rId43" Target="media/m_7d7f7f66c6d5eaeecdf7673536836c1e_r.png"/><Relationship Type="http://schemas.openxmlformats.org/officeDocument/2006/relationships/fontTable" Id="rId2" Target="fontTable.xml"/><Relationship Type="http://schemas.openxmlformats.org/officeDocument/2006/relationships/image" Id="rId46" Target="media/m_abb1ef681c606f6c9c935ba9f788d2d5_r.png"/><Relationship Type="http://schemas.openxmlformats.org/officeDocument/2006/relationships/image" Id="rId11" Target="media/m_9bb2d2f9073ddf633ab945a714172248_r.png"/><Relationship Type="http://schemas.openxmlformats.org/officeDocument/2006/relationships/image" Id="rId26" Target="media/m_135192bc9a555899f4dfe8cd7f4c6b10_r.png"/><Relationship Type="http://schemas.openxmlformats.org/officeDocument/2006/relationships/image" Id="rId23" Target="media/m_b609a81bc69b52ada97a6d5b3baa7b41_r.png"/><Relationship Type="http://schemas.openxmlformats.org/officeDocument/2006/relationships/numbering" Id="rId4" Target="numbering.xml"/><Relationship Type="http://schemas.openxmlformats.org/officeDocument/2006/relationships/image" Id="rId17" Target="media/m_143c45aaa7385b89dfc716383c831ba1_r.png"/><Relationship Type="http://schemas.openxmlformats.org/officeDocument/2006/relationships/image" Id="rId30" Target="media/m_fd24ab5bf58a3e1a9d70f735328eee2a_r.png"/><Relationship Type="http://schemas.openxmlformats.org/officeDocument/2006/relationships/image" Id="rId24" Target="media/m_70058087957b4dd0838d64ef251c31c3_r.png"/><Relationship Type="http://schemas.openxmlformats.org/officeDocument/2006/relationships/image" Id="rId19" Target="media/m_0150d8e52eb9d420dbd55a72d81274b4_r.png"/><Relationship Type="http://schemas.openxmlformats.org/officeDocument/2006/relationships/image" Id="rId6" Target="media/m_2f2e36c5e53d184c6af2ae2d3cbb9351_r.png"/><Relationship Type="http://schemas.openxmlformats.org/officeDocument/2006/relationships/image" Id="rId47" Target="media/m_e5136756aa25b4663e0a08804a55bf16_r.png"/><Relationship Type="http://schemas.openxmlformats.org/officeDocument/2006/relationships/image" Id="rId32" Target="media/m_f573f04263bae8d6740ab0e52667a8d8_r.png"/><Relationship Type="http://schemas.openxmlformats.org/officeDocument/2006/relationships/image" Id="rId5" Target="media/m_7c13e86d28091866a59966de6be0954b_r.png"/><Relationship Type="http://schemas.openxmlformats.org/officeDocument/2006/relationships/image" Id="rId36" Target="media/m_48ac1aa198f2fe9031470ca719ffdb30_r.png"/><Relationship Type="http://schemas.openxmlformats.org/officeDocument/2006/relationships/image" Id="rId39" Target="media/m_fd686ae3054c147edb424b716c630105_r.png"/><Relationship Type="http://schemas.openxmlformats.org/officeDocument/2006/relationships/image" Id="rId21" Target="media/m_4651b4beb28d0075d52ef7a82d3bec11_r.png"/><Relationship Type="http://schemas.openxmlformats.org/officeDocument/2006/relationships/image" Id="rId35" Target="media/m_84b1d47c198f5fa08203512ff21acb79_r.png"/><Relationship Type="http://schemas.openxmlformats.org/officeDocument/2006/relationships/image" Id="rId20" Target="media/m_669bd9aba29509dc0b6b998215976048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2024-06-25T02:49:06Z</dcterms:created>
  <dcterms:modified xsi:type="dcterms:W3CDTF">2024-06-25T02:49:06Z</dcterms:modified>
  <dc:title>中航培训管理系统功能介绍</dc:title>
  <dc:creator>Unknown</dc:creator>
  <dc:language>zh</dc:language>
</cp:coreProperties>
</file>